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2377CCDC" w14:textId="77777777" w:rsidTr="00B94F2D">
        <w:trPr>
          <w:trHeight w:val="649"/>
        </w:trPr>
        <w:tc>
          <w:tcPr>
            <w:tcW w:w="9016" w:type="dxa"/>
          </w:tcPr>
          <w:p w14:paraId="0ED9EC1F" w14:textId="77777777" w:rsidR="00B94F2D" w:rsidRDefault="00B94F2D" w:rsidP="00B94F2D">
            <w:r>
              <w:t>If control measures aren’t implemented and effective</w:t>
            </w:r>
          </w:p>
          <w:p w14:paraId="5944121D" w14:textId="77777777" w:rsidR="00B94F2D" w:rsidRDefault="00B94F2D" w:rsidP="007E04F5">
            <w:r>
              <w:t>it is rated</w:t>
            </w:r>
            <w:r w:rsidRPr="00740AC9">
              <w:rPr>
                <w:b/>
                <w:sz w:val="28"/>
                <w:szCs w:val="28"/>
              </w:rPr>
              <w:t xml:space="preserve"> </w:t>
            </w:r>
            <w:r w:rsidR="007E04F5" w:rsidRPr="007E04F5">
              <w:rPr>
                <w:b/>
                <w:bCs/>
                <w:sz w:val="28"/>
                <w:szCs w:val="28"/>
              </w:rPr>
              <w:t xml:space="preserve">MEDIUM </w:t>
            </w:r>
            <w:r w:rsidRPr="00740AC9">
              <w:rPr>
                <w:b/>
                <w:sz w:val="28"/>
                <w:szCs w:val="28"/>
              </w:rPr>
              <w:t>RISK</w:t>
            </w:r>
            <w:r w:rsidR="00843E98">
              <w:t xml:space="preserve"> (</w:t>
            </w:r>
            <w:r w:rsidR="007E04F5">
              <w:t>25</w:t>
            </w:r>
            <w:r w:rsidR="00843E98">
              <w:t xml:space="preserve"> ): Severity(</w:t>
            </w:r>
            <w:r w:rsidR="007E04F5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7E04F5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45FAE418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312D02C3" w14:textId="77777777" w:rsidTr="007E04F5">
        <w:trPr>
          <w:trHeight w:val="1868"/>
        </w:trPr>
        <w:tc>
          <w:tcPr>
            <w:tcW w:w="3005" w:type="dxa"/>
          </w:tcPr>
          <w:p w14:paraId="450D5432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2B63D616" w14:textId="74D354A9" w:rsidR="007E04F5" w:rsidRDefault="007E04F5" w:rsidP="007E04F5">
            <w:r>
              <w:t>• All c</w:t>
            </w:r>
            <w:r w:rsidR="00BB1F30">
              <w:t>lub members</w:t>
            </w:r>
          </w:p>
          <w:p w14:paraId="3018CE41" w14:textId="77777777" w:rsidR="004C193D" w:rsidRDefault="007E04F5" w:rsidP="007E04F5">
            <w:r>
              <w:t>• Persons in the vicinity</w:t>
            </w:r>
          </w:p>
        </w:tc>
        <w:tc>
          <w:tcPr>
            <w:tcW w:w="3005" w:type="dxa"/>
          </w:tcPr>
          <w:p w14:paraId="42AD594C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0F478F9B" w14:textId="77777777" w:rsidR="007E04F5" w:rsidRDefault="007E04F5" w:rsidP="007E04F5">
            <w:r>
              <w:t>• Manual handling injuries</w:t>
            </w:r>
          </w:p>
          <w:p w14:paraId="475CDC5D" w14:textId="77777777" w:rsidR="007E04F5" w:rsidRDefault="007E04F5" w:rsidP="007E04F5">
            <w:r>
              <w:t>• Impact injury from falling</w:t>
            </w:r>
          </w:p>
          <w:p w14:paraId="507EB852" w14:textId="77777777" w:rsidR="004C193D" w:rsidRDefault="007E04F5" w:rsidP="007E04F5">
            <w:r>
              <w:t>items or tipping</w:t>
            </w:r>
          </w:p>
        </w:tc>
        <w:tc>
          <w:tcPr>
            <w:tcW w:w="3006" w:type="dxa"/>
          </w:tcPr>
          <w:p w14:paraId="28720825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9AF2B90" w14:textId="0501586F" w:rsidR="007E04F5" w:rsidRDefault="007E04F5" w:rsidP="007E04F5">
            <w:r>
              <w:t xml:space="preserve">• Moving </w:t>
            </w:r>
            <w:r w:rsidR="00706484">
              <w:t>Boats</w:t>
            </w:r>
          </w:p>
          <w:p w14:paraId="10270F07" w14:textId="7DAD66A1" w:rsidR="007E04F5" w:rsidRDefault="007E04F5" w:rsidP="007E04F5">
            <w:r>
              <w:t xml:space="preserve">• Moving </w:t>
            </w:r>
            <w:r w:rsidR="00706484">
              <w:t>items such as blocks and knees</w:t>
            </w:r>
          </w:p>
          <w:p w14:paraId="00472E52" w14:textId="77777777" w:rsidR="00706484" w:rsidRDefault="00706484" w:rsidP="007E04F5"/>
          <w:p w14:paraId="45783F9B" w14:textId="77777777" w:rsidR="004C193D" w:rsidRDefault="007E04F5" w:rsidP="007E04F5">
            <w:r>
              <w:t>• Obstructing the view</w:t>
            </w:r>
          </w:p>
        </w:tc>
      </w:tr>
    </w:tbl>
    <w:p w14:paraId="26CFCA6F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0FA8206" w14:textId="77777777" w:rsidTr="00191606">
        <w:trPr>
          <w:trHeight w:val="1457"/>
        </w:trPr>
        <w:tc>
          <w:tcPr>
            <w:tcW w:w="9016" w:type="dxa"/>
          </w:tcPr>
          <w:p w14:paraId="0C95C4C4" w14:textId="57009247" w:rsidR="00B94F2D" w:rsidRDefault="00B94F2D" w:rsidP="00B94F2D">
            <w:pPr>
              <w:pStyle w:val="Pa8"/>
              <w:spacing w:before="40"/>
              <w:rPr>
                <w:rStyle w:val="A7"/>
              </w:rPr>
            </w:pPr>
            <w:r>
              <w:rPr>
                <w:rStyle w:val="A7"/>
              </w:rPr>
              <w:t xml:space="preserve">Control Measures </w:t>
            </w:r>
          </w:p>
          <w:p w14:paraId="5BEA05B1" w14:textId="0C96FE85" w:rsidR="00ED4D34" w:rsidRPr="00706484" w:rsidRDefault="00ED4D34" w:rsidP="00ED4D34">
            <w:pPr>
              <w:pStyle w:val="Default"/>
              <w:rPr>
                <w:sz w:val="22"/>
                <w:szCs w:val="22"/>
              </w:rPr>
            </w:pPr>
            <w:r w:rsidRPr="00ED4D34">
              <w:t>•</w:t>
            </w:r>
            <w:r>
              <w:t xml:space="preserve"> </w:t>
            </w:r>
            <w:r w:rsidRPr="00706484">
              <w:rPr>
                <w:sz w:val="22"/>
                <w:szCs w:val="22"/>
              </w:rPr>
              <w:t>Boat preparation - Dressing boat in readiness to launch - Make sure that the bung is in and tight. Fit pins to the boat and ensure spare pins</w:t>
            </w:r>
            <w:r w:rsidR="00FD1FC7" w:rsidRPr="00706484">
              <w:rPr>
                <w:sz w:val="22"/>
                <w:szCs w:val="22"/>
              </w:rPr>
              <w:t>, sponge and bailers</w:t>
            </w:r>
            <w:r w:rsidRPr="00706484">
              <w:rPr>
                <w:sz w:val="22"/>
                <w:szCs w:val="22"/>
              </w:rPr>
              <w:t xml:space="preserve"> are carried.</w:t>
            </w:r>
          </w:p>
          <w:p w14:paraId="11FB48F9" w14:textId="77777777" w:rsidR="00FD1FC7" w:rsidRPr="00706484" w:rsidRDefault="00ED4D34" w:rsidP="00ED4D34">
            <w:pPr>
              <w:pStyle w:val="Default"/>
              <w:rPr>
                <w:sz w:val="22"/>
                <w:szCs w:val="22"/>
              </w:rPr>
            </w:pPr>
            <w:r w:rsidRPr="00706484">
              <w:rPr>
                <w:sz w:val="22"/>
                <w:szCs w:val="22"/>
              </w:rPr>
              <w:t xml:space="preserve">• Turn on the VHF Radio, ensure it has a full charge </w:t>
            </w:r>
            <w:r w:rsidR="00FD1FC7" w:rsidRPr="00706484">
              <w:rPr>
                <w:sz w:val="22"/>
                <w:szCs w:val="22"/>
              </w:rPr>
              <w:t>and carry out a radio check.</w:t>
            </w:r>
          </w:p>
          <w:p w14:paraId="4BF8908D" w14:textId="118F91EA" w:rsidR="00ED4D34" w:rsidRPr="00706484" w:rsidRDefault="00FD1FC7" w:rsidP="00ED4D34">
            <w:pPr>
              <w:pStyle w:val="Default"/>
              <w:rPr>
                <w:sz w:val="22"/>
                <w:szCs w:val="22"/>
              </w:rPr>
            </w:pPr>
            <w:r w:rsidRPr="00706484">
              <w:rPr>
                <w:sz w:val="22"/>
                <w:szCs w:val="22"/>
              </w:rPr>
              <w:t xml:space="preserve">• Crew to </w:t>
            </w:r>
            <w:r w:rsidR="00ED4D34" w:rsidRPr="00706484">
              <w:rPr>
                <w:sz w:val="22"/>
                <w:szCs w:val="22"/>
              </w:rPr>
              <w:t>place oars in boat,</w:t>
            </w:r>
            <w:r w:rsidRPr="00706484">
              <w:rPr>
                <w:sz w:val="22"/>
                <w:szCs w:val="22"/>
              </w:rPr>
              <w:t xml:space="preserve"> </w:t>
            </w:r>
            <w:r w:rsidR="00ED4D34" w:rsidRPr="00706484">
              <w:rPr>
                <w:sz w:val="22"/>
                <w:szCs w:val="22"/>
              </w:rPr>
              <w:t>or on slipway</w:t>
            </w:r>
            <w:r w:rsidRPr="00706484">
              <w:rPr>
                <w:sz w:val="22"/>
                <w:szCs w:val="22"/>
              </w:rPr>
              <w:t xml:space="preserve"> ensuring attention is taken when leaving the boat shed into the car park area</w:t>
            </w:r>
            <w:r w:rsidR="00ED4D34" w:rsidRPr="00706484">
              <w:rPr>
                <w:sz w:val="22"/>
                <w:szCs w:val="22"/>
              </w:rPr>
              <w:t>,</w:t>
            </w:r>
            <w:r w:rsidRPr="00706484">
              <w:rPr>
                <w:sz w:val="22"/>
                <w:szCs w:val="22"/>
              </w:rPr>
              <w:t xml:space="preserve"> watching for vehicles and pedestrians. </w:t>
            </w:r>
          </w:p>
          <w:p w14:paraId="68AA4EC5" w14:textId="43185B6E" w:rsidR="007E04F5" w:rsidRPr="00706484" w:rsidRDefault="007E04F5" w:rsidP="007E04F5">
            <w:r w:rsidRPr="00706484">
              <w:t xml:space="preserve">• Heavy </w:t>
            </w:r>
            <w:r w:rsidR="00BB1F30" w:rsidRPr="00706484">
              <w:t>boats</w:t>
            </w:r>
            <w:r w:rsidRPr="00706484">
              <w:t xml:space="preserve"> will require a team Manual Handling task; </w:t>
            </w:r>
            <w:r w:rsidR="00706484">
              <w:t>The Cox</w:t>
            </w:r>
            <w:r w:rsidRPr="00706484">
              <w:t xml:space="preserve"> must act as the</w:t>
            </w:r>
          </w:p>
          <w:p w14:paraId="689CC4EA" w14:textId="608E9ACD" w:rsidR="007E04F5" w:rsidRPr="00706484" w:rsidRDefault="007E04F5" w:rsidP="007E04F5">
            <w:r w:rsidRPr="00706484">
              <w:t xml:space="preserve">leader and co- ordinate the task. The lifting should never be attempted </w:t>
            </w:r>
            <w:r w:rsidR="00BB1F30" w:rsidRPr="00706484">
              <w:t>with less than 6 personnel</w:t>
            </w:r>
            <w:r w:rsidRPr="00706484">
              <w:t>.</w:t>
            </w:r>
          </w:p>
          <w:p w14:paraId="613B2DAE" w14:textId="5A042F74" w:rsidR="007E04F5" w:rsidRPr="00706484" w:rsidRDefault="007E04F5" w:rsidP="007E04F5">
            <w:r w:rsidRPr="00706484">
              <w:t xml:space="preserve">• Only one </w:t>
            </w:r>
            <w:r w:rsidR="00BB1F30" w:rsidRPr="00706484">
              <w:t>person</w:t>
            </w:r>
            <w:r w:rsidRPr="00706484">
              <w:t xml:space="preserve"> to give instructions during team lifting.</w:t>
            </w:r>
          </w:p>
          <w:p w14:paraId="365462E6" w14:textId="549D9DEE" w:rsidR="007E04F5" w:rsidRPr="00706484" w:rsidRDefault="007E04F5" w:rsidP="007E04F5">
            <w:r w:rsidRPr="00706484">
              <w:t>• Manual handling training completed as part of induction to ensure all c</w:t>
            </w:r>
            <w:r w:rsidR="00BB1F30" w:rsidRPr="00706484">
              <w:t>lub members</w:t>
            </w:r>
            <w:r w:rsidRPr="00706484">
              <w:t xml:space="preserve"> are aware of and follow correct procedures and lifting techniques.</w:t>
            </w:r>
          </w:p>
          <w:p w14:paraId="5E62E09A" w14:textId="3EC4FF96" w:rsidR="007E04F5" w:rsidRPr="00706484" w:rsidRDefault="007E04F5" w:rsidP="007E04F5">
            <w:r w:rsidRPr="00706484">
              <w:t>• C</w:t>
            </w:r>
            <w:r w:rsidR="00BB1F30" w:rsidRPr="00706484">
              <w:t>lub members</w:t>
            </w:r>
            <w:r w:rsidRPr="00706484">
              <w:t xml:space="preserve"> must follow the correct lifting techniques at all times.</w:t>
            </w:r>
          </w:p>
          <w:p w14:paraId="124F65FD" w14:textId="64E5A533" w:rsidR="007E04F5" w:rsidRPr="00706484" w:rsidRDefault="007E04F5" w:rsidP="007E04F5">
            <w:r w:rsidRPr="00706484">
              <w:t xml:space="preserve">• Moving of </w:t>
            </w:r>
            <w:r w:rsidR="00BB1F30" w:rsidRPr="00706484">
              <w:t>boats</w:t>
            </w:r>
            <w:r w:rsidRPr="00706484">
              <w:t xml:space="preserve"> must be planned to ensure routes and doorways are not obstructed.</w:t>
            </w:r>
          </w:p>
          <w:p w14:paraId="0B085FEC" w14:textId="431DF49D" w:rsidR="007E04F5" w:rsidRPr="00706484" w:rsidRDefault="007E04F5" w:rsidP="007E04F5">
            <w:r w:rsidRPr="00706484">
              <w:t xml:space="preserve">• Report any defects in the flooring to </w:t>
            </w:r>
            <w:r w:rsidR="00BB1F30" w:rsidRPr="00706484">
              <w:t>the relevant committee member</w:t>
            </w:r>
            <w:r w:rsidRPr="00706484">
              <w:t>.</w:t>
            </w:r>
          </w:p>
          <w:p w14:paraId="5B549F60" w14:textId="77777777" w:rsidR="007E04F5" w:rsidRPr="00706484" w:rsidRDefault="007E04F5" w:rsidP="007E04F5">
            <w:r w:rsidRPr="00706484">
              <w:t>• Ensure floors are dry, take extra care when wet.</w:t>
            </w:r>
          </w:p>
          <w:p w14:paraId="4E8AFEDE" w14:textId="588EECD3" w:rsidR="007E04F5" w:rsidRPr="00706484" w:rsidRDefault="007E04F5" w:rsidP="007E04F5">
            <w:r w:rsidRPr="00706484">
              <w:t>• Ensure lighting is adequate.</w:t>
            </w:r>
          </w:p>
          <w:p w14:paraId="456062C4" w14:textId="77777777" w:rsidR="007E04F5" w:rsidRPr="00706484" w:rsidRDefault="007E04F5" w:rsidP="007E04F5">
            <w:r w:rsidRPr="00706484">
              <w:t>• Wear gloves if necessary and ensure a good grip.</w:t>
            </w:r>
          </w:p>
          <w:p w14:paraId="62BCA560" w14:textId="6174FAE6" w:rsidR="007E04F5" w:rsidRPr="00706484" w:rsidRDefault="007E04F5" w:rsidP="007E04F5">
            <w:r w:rsidRPr="00706484">
              <w:t>• Suitable non-slip footwear to be worn at all times.</w:t>
            </w:r>
          </w:p>
          <w:p w14:paraId="7A214A55" w14:textId="77777777" w:rsidR="007E04F5" w:rsidRPr="00706484" w:rsidRDefault="007E04F5" w:rsidP="007E04F5">
            <w:r w:rsidRPr="00706484">
              <w:t>• Ensure those who are completing the task are physically fit.</w:t>
            </w:r>
          </w:p>
          <w:p w14:paraId="4D30A135" w14:textId="227C226C" w:rsidR="007E04F5" w:rsidRPr="00706484" w:rsidRDefault="007E04F5" w:rsidP="007E04F5">
            <w:r w:rsidRPr="00706484">
              <w:t xml:space="preserve">• Keep the feet clear when setting the </w:t>
            </w:r>
            <w:r w:rsidR="0033060F" w:rsidRPr="00706484">
              <w:t>boats</w:t>
            </w:r>
            <w:r w:rsidRPr="00706484">
              <w:t xml:space="preserve"> dow</w:t>
            </w:r>
            <w:r w:rsidR="0033060F" w:rsidRPr="00706484">
              <w:t>n</w:t>
            </w:r>
          </w:p>
          <w:p w14:paraId="0F415A29" w14:textId="051FDB99" w:rsidR="005A1134" w:rsidRPr="00706484" w:rsidRDefault="005A1134" w:rsidP="007E04F5">
            <w:r w:rsidRPr="00706484">
              <w:t>• Nonslip matting to be placed on the slip way</w:t>
            </w:r>
            <w:r w:rsidR="00FD54ED" w:rsidRPr="00706484">
              <w:t xml:space="preserve"> at low tide for launch and recovery</w:t>
            </w:r>
            <w:r w:rsidRPr="00706484">
              <w:t xml:space="preserve"> to alleviate the risk of personnel slipping over when putting the boats in the water. Care to be taken to ensure this does not become a trip hazard.</w:t>
            </w:r>
          </w:p>
          <w:p w14:paraId="323830F5" w14:textId="723BD1D6" w:rsidR="00FD54ED" w:rsidRPr="00706484" w:rsidRDefault="004E4CB4" w:rsidP="007E04F5">
            <w:r w:rsidRPr="00706484">
              <w:t xml:space="preserve">• </w:t>
            </w:r>
            <w:r w:rsidR="00FD54ED" w:rsidRPr="00706484">
              <w:t>Trollies should be in good working order and inspected monthly. If you find a faulty trolly DO NOT USE and report fault to maintenance crew.</w:t>
            </w:r>
          </w:p>
          <w:p w14:paraId="1EF995F3" w14:textId="6C7D7AE4" w:rsidR="003366A1" w:rsidRPr="00706484" w:rsidRDefault="004E4CB4" w:rsidP="007E04F5">
            <w:r w:rsidRPr="00706484">
              <w:t xml:space="preserve">• </w:t>
            </w:r>
            <w:r w:rsidR="003366A1" w:rsidRPr="00706484">
              <w:t>Care to be taken by all club members when leaving the boat shed</w:t>
            </w:r>
            <w:r w:rsidR="000D098C">
              <w:t>,</w:t>
            </w:r>
            <w:r w:rsidR="003366A1" w:rsidRPr="00706484">
              <w:t xml:space="preserve"> a check for passing vehicles and pedestrians should be carried out before leaving the shed.</w:t>
            </w:r>
          </w:p>
          <w:p w14:paraId="12BF0947" w14:textId="7552DB2E" w:rsidR="004E4CB4" w:rsidRPr="00706484" w:rsidRDefault="00191606" w:rsidP="007E04F5">
            <w:r w:rsidRPr="00706484">
              <w:t xml:space="preserve">• </w:t>
            </w:r>
            <w:r w:rsidR="003366A1" w:rsidRPr="00706484">
              <w:t xml:space="preserve">Care should be taken when boarding and disembarking the boats, crews should take note of the surface of the slipway and </w:t>
            </w:r>
            <w:r w:rsidR="004E4CB4" w:rsidRPr="00706484">
              <w:t>the condition of the water (swell, wash or wake from other craft).</w:t>
            </w:r>
          </w:p>
          <w:p w14:paraId="16C03735" w14:textId="0F77C430" w:rsidR="0009569C" w:rsidRPr="00706484" w:rsidRDefault="00191606" w:rsidP="007E04F5">
            <w:r w:rsidRPr="00706484">
              <w:t xml:space="preserve">• </w:t>
            </w:r>
            <w:r w:rsidR="00FD54ED" w:rsidRPr="00706484">
              <w:t xml:space="preserve">Once boats have been launched trollies to be returned to the boat shed or left on the slip in a manner that they do not become a </w:t>
            </w:r>
            <w:r w:rsidR="0009569C" w:rsidRPr="00706484">
              <w:t>hazard</w:t>
            </w:r>
            <w:r w:rsidR="00FD54ED" w:rsidRPr="00706484">
              <w:t>.</w:t>
            </w:r>
          </w:p>
          <w:p w14:paraId="55CE575F" w14:textId="77777777" w:rsidR="00191606" w:rsidRDefault="00191606" w:rsidP="007E04F5">
            <w:r w:rsidRPr="00191606">
              <w:lastRenderedPageBreak/>
              <w:t>•</w:t>
            </w:r>
            <w:r>
              <w:t xml:space="preserve"> </w:t>
            </w:r>
            <w:r w:rsidR="0009569C">
              <w:t xml:space="preserve">Once training is complete and all boats are returned to the shed stow the trollies back to the storage area and stack </w:t>
            </w:r>
            <w:r>
              <w:t>neatly,</w:t>
            </w:r>
            <w:r w:rsidR="0009569C">
              <w:t xml:space="preserve"> so they are not a hazard to other club members. </w:t>
            </w:r>
            <w:r w:rsidR="00FD54ED">
              <w:t xml:space="preserve"> </w:t>
            </w:r>
          </w:p>
          <w:p w14:paraId="4E410F73" w14:textId="6FFCCA59" w:rsidR="000D098C" w:rsidRDefault="000D098C" w:rsidP="007E04F5">
            <w:r w:rsidRPr="000D098C">
              <w:t>•</w:t>
            </w:r>
            <w:r>
              <w:t xml:space="preserve"> </w:t>
            </w:r>
            <w:r w:rsidR="00843702">
              <w:t>Care to be taken when loading boats on to the trailer, Ensure the required number of club members are available to lift the boat on and off</w:t>
            </w:r>
            <w:r w:rsidR="008F35A1">
              <w:t xml:space="preserve"> the trailer. Ensure members of the public are clear of the trailer while being loaded/unloaded </w:t>
            </w:r>
            <w:r w:rsidR="00A16634">
              <w:t xml:space="preserve">and when being pulled from the boat shed. </w:t>
            </w:r>
          </w:p>
        </w:tc>
      </w:tr>
    </w:tbl>
    <w:p w14:paraId="155AF274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54B6138" w14:textId="77777777" w:rsidTr="00740AC9">
        <w:tc>
          <w:tcPr>
            <w:tcW w:w="9016" w:type="dxa"/>
          </w:tcPr>
          <w:p w14:paraId="5D14108C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7E04F5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7E04F5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65CBC4D7" w14:textId="77777777" w:rsidR="00CF0B6F" w:rsidRPr="00CF0B6F" w:rsidRDefault="007E04F5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47DD7783" w14:textId="77777777" w:rsidR="00707D0A" w:rsidRDefault="00707D0A">
      <w:pPr>
        <w:rPr>
          <w:rStyle w:val="A14"/>
        </w:rPr>
      </w:pPr>
    </w:p>
    <w:p w14:paraId="7E42B321" w14:textId="77777777" w:rsidR="00F114FB" w:rsidRDefault="00F114FB" w:rsidP="00F114FB">
      <w:pPr>
        <w:rPr>
          <w:rStyle w:val="A14"/>
        </w:rPr>
      </w:pPr>
    </w:p>
    <w:p w14:paraId="5FDF0195" w14:textId="764F683F" w:rsidR="00F114FB" w:rsidRDefault="00F114FB" w:rsidP="00F114FB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A6777A">
        <w:rPr>
          <w:rStyle w:val="A14"/>
        </w:rPr>
        <w:t>Tim Aston</w:t>
      </w:r>
    </w:p>
    <w:p w14:paraId="094C9011" w14:textId="5884BBE8" w:rsidR="00F114FB" w:rsidRDefault="00F114FB" w:rsidP="00F114FB">
      <w:pPr>
        <w:rPr>
          <w:rStyle w:val="A14"/>
        </w:rPr>
      </w:pPr>
      <w:r>
        <w:rPr>
          <w:rStyle w:val="A14"/>
        </w:rPr>
        <w:t xml:space="preserve">Date </w:t>
      </w:r>
      <w:r w:rsidR="005A1134" w:rsidRPr="005A1134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593F94F8" w14:textId="77777777" w:rsidR="00F114FB" w:rsidRDefault="00F114FB" w:rsidP="00F114FB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14FB" w14:paraId="5700823C" w14:textId="77777777" w:rsidTr="00F114F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228" w14:textId="19F497B9" w:rsidR="00F114FB" w:rsidRDefault="00A6777A">
            <w:r w:rsidRPr="00A6777A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3B" w14:textId="77777777" w:rsidR="00F114FB" w:rsidRDefault="00F114F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042" w14:textId="77777777" w:rsidR="00F114FB" w:rsidRDefault="00F114FB"/>
        </w:tc>
      </w:tr>
      <w:tr w:rsidR="00F114FB" w14:paraId="1C0BC01A" w14:textId="77777777" w:rsidTr="00F114F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4F8" w14:textId="77777777" w:rsidR="00F114FB" w:rsidRDefault="00F114FB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A85" w14:textId="77777777" w:rsidR="00F114FB" w:rsidRDefault="00F114F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4A6" w14:textId="77777777" w:rsidR="00F114FB" w:rsidRDefault="00F114FB"/>
        </w:tc>
      </w:tr>
      <w:tr w:rsidR="00F114FB" w14:paraId="399432F0" w14:textId="77777777" w:rsidTr="00F114F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6FA" w14:textId="77777777" w:rsidR="00F114FB" w:rsidRDefault="00F114FB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AC4" w14:textId="77777777" w:rsidR="00F114FB" w:rsidRDefault="00F114F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903" w14:textId="77777777" w:rsidR="00F114FB" w:rsidRDefault="00F114FB"/>
        </w:tc>
      </w:tr>
    </w:tbl>
    <w:p w14:paraId="0572FBC8" w14:textId="77777777" w:rsidR="00CF0B6F" w:rsidRDefault="00CF0B6F" w:rsidP="00F114FB"/>
    <w:sectPr w:rsidR="00CF0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1B8D" w14:textId="77777777" w:rsidR="0047754E" w:rsidRDefault="0047754E" w:rsidP="004C193D">
      <w:pPr>
        <w:spacing w:after="0" w:line="240" w:lineRule="auto"/>
      </w:pPr>
      <w:r>
        <w:separator/>
      </w:r>
    </w:p>
  </w:endnote>
  <w:endnote w:type="continuationSeparator" w:id="0">
    <w:p w14:paraId="58F2AF36" w14:textId="77777777" w:rsidR="0047754E" w:rsidRDefault="0047754E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1AC4" w14:textId="77777777" w:rsidR="00D6404D" w:rsidRDefault="00D6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130C" w14:textId="77777777" w:rsidR="00D6404D" w:rsidRDefault="00D64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B391" w14:textId="77777777" w:rsidR="00D6404D" w:rsidRDefault="00D6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CBEC" w14:textId="77777777" w:rsidR="0047754E" w:rsidRDefault="0047754E" w:rsidP="004C193D">
      <w:pPr>
        <w:spacing w:after="0" w:line="240" w:lineRule="auto"/>
      </w:pPr>
      <w:r>
        <w:separator/>
      </w:r>
    </w:p>
  </w:footnote>
  <w:footnote w:type="continuationSeparator" w:id="0">
    <w:p w14:paraId="2149BCC4" w14:textId="77777777" w:rsidR="0047754E" w:rsidRDefault="0047754E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D2D3" w14:textId="77777777" w:rsidR="00D6404D" w:rsidRDefault="00D64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CB97" w14:textId="50109E8F" w:rsidR="004C193D" w:rsidRDefault="00BB1F30" w:rsidP="00BB1F30">
    <w:pPr>
      <w:pStyle w:val="Default"/>
    </w:pPr>
    <w:r>
      <w:rPr>
        <w:noProof/>
      </w:rPr>
      <w:drawing>
        <wp:inline distT="0" distB="0" distL="0" distR="0" wp14:anchorId="2691B646" wp14:editId="5166B206">
          <wp:extent cx="1104900" cy="66542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37" cy="681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CA33B4" w14:textId="77777777" w:rsidR="004C193D" w:rsidRPr="00F114FB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F114FB">
      <w:rPr>
        <w:rStyle w:val="A2"/>
        <w:b w:val="0"/>
        <w:color w:val="0000FF"/>
        <w:sz w:val="40"/>
        <w:szCs w:val="40"/>
      </w:rPr>
      <w:t>Work Based Risk Assessments</w:t>
    </w:r>
  </w:p>
  <w:p w14:paraId="1E2E3DAF" w14:textId="4C42348F" w:rsidR="007E04F5" w:rsidRPr="00F114FB" w:rsidRDefault="007E04F5" w:rsidP="007E04F5">
    <w:pPr>
      <w:pStyle w:val="Default"/>
      <w:jc w:val="center"/>
      <w:rPr>
        <w:color w:val="0000FF"/>
      </w:rPr>
    </w:pPr>
    <w:r w:rsidRPr="00F114FB">
      <w:rPr>
        <w:rFonts w:cs="Verdana"/>
        <w:b/>
        <w:bCs/>
        <w:color w:val="0000FF"/>
        <w:sz w:val="36"/>
        <w:szCs w:val="36"/>
      </w:rPr>
      <w:t>Moving</w:t>
    </w:r>
    <w:r w:rsidR="00FD54ED">
      <w:rPr>
        <w:rFonts w:cs="Verdana"/>
        <w:b/>
        <w:bCs/>
        <w:color w:val="0000FF"/>
        <w:sz w:val="36"/>
        <w:szCs w:val="36"/>
      </w:rPr>
      <w:t xml:space="preserve"> </w:t>
    </w:r>
    <w:r w:rsidR="00D6404D">
      <w:rPr>
        <w:rFonts w:cs="Verdana"/>
        <w:b/>
        <w:bCs/>
        <w:color w:val="0000FF"/>
        <w:sz w:val="36"/>
        <w:szCs w:val="36"/>
      </w:rPr>
      <w:t>and Launching Boats</w:t>
    </w:r>
  </w:p>
  <w:p w14:paraId="6F012C60" w14:textId="77777777" w:rsidR="004C193D" w:rsidRDefault="004C1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07E" w14:textId="77777777" w:rsidR="00D6404D" w:rsidRDefault="00D64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569C"/>
    <w:rsid w:val="000D098C"/>
    <w:rsid w:val="00184740"/>
    <w:rsid w:val="00191606"/>
    <w:rsid w:val="0033060F"/>
    <w:rsid w:val="003366A1"/>
    <w:rsid w:val="0047754E"/>
    <w:rsid w:val="004C193D"/>
    <w:rsid w:val="004E4CB4"/>
    <w:rsid w:val="005A1134"/>
    <w:rsid w:val="00706484"/>
    <w:rsid w:val="00707D0A"/>
    <w:rsid w:val="00740AC9"/>
    <w:rsid w:val="007E04F5"/>
    <w:rsid w:val="00843702"/>
    <w:rsid w:val="00843E98"/>
    <w:rsid w:val="008F35A1"/>
    <w:rsid w:val="00A16634"/>
    <w:rsid w:val="00A6777A"/>
    <w:rsid w:val="00AA2C8B"/>
    <w:rsid w:val="00B94F2D"/>
    <w:rsid w:val="00BB1F30"/>
    <w:rsid w:val="00CF0B6F"/>
    <w:rsid w:val="00D6404D"/>
    <w:rsid w:val="00ED4D34"/>
    <w:rsid w:val="00F114FB"/>
    <w:rsid w:val="00FD1FC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C44D69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8</cp:revision>
  <cp:lastPrinted>2016-12-23T16:06:00Z</cp:lastPrinted>
  <dcterms:created xsi:type="dcterms:W3CDTF">2021-12-09T16:15:00Z</dcterms:created>
  <dcterms:modified xsi:type="dcterms:W3CDTF">2022-11-08T13:21:00Z</dcterms:modified>
</cp:coreProperties>
</file>